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EB" w:rsidRDefault="00AC66CA" w:rsidP="00AC66C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1535" cy="3339465"/>
            <wp:effectExtent l="0" t="0" r="0" b="0"/>
            <wp:docPr id="1" name="Рисунок 1" descr="C:\Users\Анна\Desktop\zastavka-komorb-16-17-02-2023-1-1536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zastavka-komorb-16-17-02-2023-1-1536x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CA" w:rsidRDefault="00AC66CA" w:rsidP="00AC66CA">
      <w:pPr>
        <w:pStyle w:val="a3"/>
      </w:pPr>
    </w:p>
    <w:p w:rsidR="00AC66CA" w:rsidRPr="00AC66CA" w:rsidRDefault="00AC66CA" w:rsidP="00AC66CA">
      <w:pPr>
        <w:pStyle w:val="a3"/>
        <w:jc w:val="center"/>
        <w:rPr>
          <w:b/>
          <w:color w:val="FF0000"/>
          <w:sz w:val="40"/>
          <w:szCs w:val="40"/>
        </w:rPr>
      </w:pPr>
      <w:r w:rsidRPr="00AC66CA">
        <w:rPr>
          <w:b/>
          <w:color w:val="FF0000"/>
          <w:sz w:val="40"/>
          <w:szCs w:val="40"/>
        </w:rPr>
        <w:t>«СЕРЦЕВО-СУДИННІ ЗАХВОРЮВАННЯ І КОМОРБІДНІСТЬ – ПОГЛЯД ЕКСПЕРТІВ РІЗНИХ СПЕЦІАЛЬНОСТЕЙ»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bookmarkStart w:id="0" w:name="_GoBack"/>
      <w:bookmarkEnd w:id="0"/>
    </w:p>
    <w:p w:rsidR="00AC66CA" w:rsidRPr="00AC66CA" w:rsidRDefault="00AC66CA" w:rsidP="00AC66CA">
      <w:pPr>
        <w:pStyle w:val="a3"/>
        <w:rPr>
          <w:b/>
          <w:color w:val="1F497D" w:themeColor="text2"/>
          <w:sz w:val="36"/>
          <w:szCs w:val="36"/>
        </w:rPr>
      </w:pPr>
      <w:r w:rsidRPr="00AC66CA">
        <w:rPr>
          <w:b/>
          <w:color w:val="1F497D" w:themeColor="text2"/>
          <w:sz w:val="36"/>
          <w:szCs w:val="36"/>
        </w:rPr>
        <w:t>16 лютого (</w:t>
      </w:r>
      <w:proofErr w:type="spellStart"/>
      <w:r w:rsidRPr="00AC66CA">
        <w:rPr>
          <w:b/>
          <w:color w:val="1F497D" w:themeColor="text2"/>
          <w:sz w:val="36"/>
          <w:szCs w:val="36"/>
        </w:rPr>
        <w:t>Четвер</w:t>
      </w:r>
      <w:proofErr w:type="spellEnd"/>
      <w:r w:rsidRPr="00AC66CA">
        <w:rPr>
          <w:b/>
          <w:color w:val="1F497D" w:themeColor="text2"/>
          <w:sz w:val="36"/>
          <w:szCs w:val="36"/>
        </w:rPr>
        <w:t>)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Модератор: д.м.н. Л.А. </w:t>
      </w:r>
      <w:proofErr w:type="spellStart"/>
      <w:r>
        <w:t>Міщенко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11:00 – 11:25 </w:t>
      </w:r>
      <w:proofErr w:type="spellStart"/>
      <w:r>
        <w:t>Лекція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Артеріальна</w:t>
      </w:r>
      <w:proofErr w:type="spellEnd"/>
      <w:r>
        <w:t xml:space="preserve"> </w:t>
      </w:r>
      <w:proofErr w:type="spellStart"/>
      <w:r>
        <w:t>гіпертензія</w:t>
      </w:r>
      <w:proofErr w:type="spellEnd"/>
      <w:r>
        <w:t xml:space="preserve"> та </w:t>
      </w:r>
      <w:proofErr w:type="spellStart"/>
      <w:r>
        <w:t>фібриляція</w:t>
      </w:r>
      <w:proofErr w:type="spellEnd"/>
      <w:r>
        <w:t xml:space="preserve"> </w:t>
      </w:r>
      <w:proofErr w:type="spellStart"/>
      <w:r>
        <w:t>передсердь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О.С. </w:t>
      </w:r>
      <w:proofErr w:type="spellStart"/>
      <w:r>
        <w:t>Сичов</w:t>
      </w:r>
      <w:proofErr w:type="spellEnd"/>
      <w:r>
        <w:t xml:space="preserve"> – 20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11:25 – 11:50 </w:t>
      </w:r>
      <w:proofErr w:type="spellStart"/>
      <w:r>
        <w:t>Від</w:t>
      </w:r>
      <w:proofErr w:type="spellEnd"/>
      <w:r>
        <w:t xml:space="preserve"> науки до практики              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Артеріальна</w:t>
      </w:r>
      <w:proofErr w:type="spellEnd"/>
      <w:r>
        <w:t xml:space="preserve"> </w:t>
      </w:r>
      <w:proofErr w:type="spellStart"/>
      <w:r>
        <w:t>гіпертензія</w:t>
      </w:r>
      <w:proofErr w:type="spellEnd"/>
      <w:r>
        <w:t xml:space="preserve"> у </w:t>
      </w:r>
      <w:proofErr w:type="spellStart"/>
      <w:r>
        <w:t>вагітних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Л.А. </w:t>
      </w:r>
      <w:proofErr w:type="spellStart"/>
      <w:r>
        <w:t>Міщенко</w:t>
      </w:r>
      <w:proofErr w:type="spellEnd"/>
      <w:r>
        <w:t xml:space="preserve"> – 20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11:50 – 12:20 </w:t>
      </w:r>
      <w:proofErr w:type="spellStart"/>
      <w:r>
        <w:t>Круглий</w:t>
      </w:r>
      <w:proofErr w:type="spellEnd"/>
      <w:r>
        <w:t xml:space="preserve"> </w:t>
      </w:r>
      <w:proofErr w:type="spellStart"/>
      <w:r>
        <w:t>стіл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Стрес-асоційована</w:t>
      </w:r>
      <w:proofErr w:type="spellEnd"/>
      <w:r>
        <w:t xml:space="preserve"> </w:t>
      </w:r>
      <w:proofErr w:type="spellStart"/>
      <w:r>
        <w:t>цереброваскулярна</w:t>
      </w:r>
      <w:proofErr w:type="spellEnd"/>
      <w:r>
        <w:t xml:space="preserve"> </w:t>
      </w:r>
      <w:proofErr w:type="spellStart"/>
      <w:r>
        <w:t>патологія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І.Л. </w:t>
      </w:r>
      <w:proofErr w:type="spellStart"/>
      <w:r>
        <w:t>Ревенько</w:t>
      </w:r>
      <w:proofErr w:type="spellEnd"/>
      <w:r>
        <w:t xml:space="preserve">, Ю.С. </w:t>
      </w:r>
      <w:proofErr w:type="spellStart"/>
      <w:r>
        <w:t>Рудик</w:t>
      </w:r>
      <w:proofErr w:type="spellEnd"/>
      <w:r>
        <w:t xml:space="preserve"> – 25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12:20 – 12:55 </w:t>
      </w:r>
      <w:proofErr w:type="spellStart"/>
      <w:r>
        <w:t>Від</w:t>
      </w:r>
      <w:proofErr w:type="spellEnd"/>
      <w:r>
        <w:t xml:space="preserve"> науки до практики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Лікування</w:t>
      </w:r>
      <w:proofErr w:type="spellEnd"/>
      <w:r>
        <w:t xml:space="preserve"> </w:t>
      </w:r>
      <w:proofErr w:type="spellStart"/>
      <w:r>
        <w:t>артеріальної</w:t>
      </w:r>
      <w:proofErr w:type="spellEnd"/>
      <w:r>
        <w:t xml:space="preserve"> </w:t>
      </w:r>
      <w:proofErr w:type="spellStart"/>
      <w:r>
        <w:t>гіпертензії</w:t>
      </w:r>
      <w:proofErr w:type="spellEnd"/>
      <w:r>
        <w:t xml:space="preserve"> у </w:t>
      </w:r>
      <w:proofErr w:type="spellStart"/>
      <w:r>
        <w:t>пацієнтів</w:t>
      </w:r>
      <w:proofErr w:type="spellEnd"/>
      <w:r>
        <w:t xml:space="preserve"> з </w:t>
      </w:r>
      <w:proofErr w:type="spellStart"/>
      <w:r>
        <w:t>метаболічним</w:t>
      </w:r>
      <w:proofErr w:type="spellEnd"/>
      <w:r>
        <w:t xml:space="preserve"> синдромом: як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замкнуте</w:t>
      </w:r>
      <w:proofErr w:type="spellEnd"/>
      <w:r>
        <w:t xml:space="preserve"> коло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М.С. </w:t>
      </w:r>
      <w:proofErr w:type="spellStart"/>
      <w:r>
        <w:t>Черська</w:t>
      </w:r>
      <w:proofErr w:type="spellEnd"/>
      <w:r>
        <w:t xml:space="preserve"> – 30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12:55 – 13:45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дискусія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Три </w:t>
      </w:r>
      <w:proofErr w:type="spellStart"/>
      <w:r>
        <w:t>фахівця</w:t>
      </w:r>
      <w:proofErr w:type="spellEnd"/>
      <w:r>
        <w:t xml:space="preserve"> –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погляд</w:t>
      </w:r>
      <w:proofErr w:type="spellEnd"/>
      <w:r>
        <w:t xml:space="preserve"> на контроль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 xml:space="preserve"> з АГ і </w:t>
      </w:r>
      <w:proofErr w:type="spellStart"/>
      <w:r>
        <w:t>діабетом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Л.А. </w:t>
      </w:r>
      <w:proofErr w:type="spellStart"/>
      <w:r>
        <w:t>Міщенко</w:t>
      </w:r>
      <w:proofErr w:type="spellEnd"/>
      <w:r>
        <w:t xml:space="preserve">, Л.К. Соколова, І.Л. </w:t>
      </w:r>
      <w:proofErr w:type="spellStart"/>
      <w:r>
        <w:t>Ревенько</w:t>
      </w:r>
      <w:proofErr w:type="spellEnd"/>
      <w:r>
        <w:t xml:space="preserve"> – 40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10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13:45 – 14:10 </w:t>
      </w:r>
      <w:proofErr w:type="spellStart"/>
      <w:r>
        <w:t>Від</w:t>
      </w:r>
      <w:proofErr w:type="spellEnd"/>
      <w:r>
        <w:t xml:space="preserve"> науки до практики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антигіпертензивної</w:t>
      </w:r>
      <w:proofErr w:type="spellEnd"/>
      <w:r>
        <w:t xml:space="preserve"> </w:t>
      </w:r>
      <w:proofErr w:type="spellStart"/>
      <w:r>
        <w:t>терапії</w:t>
      </w:r>
      <w:proofErr w:type="spellEnd"/>
      <w:r>
        <w:t xml:space="preserve"> у «</w:t>
      </w:r>
      <w:proofErr w:type="spellStart"/>
      <w:r>
        <w:t>ослаблених</w:t>
      </w:r>
      <w:proofErr w:type="spellEnd"/>
      <w:r>
        <w:t xml:space="preserve">» </w:t>
      </w:r>
      <w:proofErr w:type="spellStart"/>
      <w:r>
        <w:t>поліморбідних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Н.Ю. </w:t>
      </w:r>
      <w:proofErr w:type="spellStart"/>
      <w:r>
        <w:t>Осовська</w:t>
      </w:r>
      <w:proofErr w:type="spellEnd"/>
      <w:r>
        <w:t xml:space="preserve"> – 20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14:10 – 15:00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дискусія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Пацієнти</w:t>
      </w:r>
      <w:proofErr w:type="spellEnd"/>
      <w:r>
        <w:t xml:space="preserve"> старших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: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та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гіпертензії</w:t>
      </w:r>
      <w:proofErr w:type="spellEnd"/>
      <w:r>
        <w:t xml:space="preserve"> та </w:t>
      </w:r>
      <w:proofErr w:type="spellStart"/>
      <w:r>
        <w:t>діабету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Л.А. </w:t>
      </w:r>
      <w:proofErr w:type="spellStart"/>
      <w:r>
        <w:t>Міщенко</w:t>
      </w:r>
      <w:proofErr w:type="spellEnd"/>
      <w:r>
        <w:t xml:space="preserve">, Л.К. Соколова – 40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10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15:00 – 16:05 </w:t>
      </w:r>
      <w:proofErr w:type="spellStart"/>
      <w:r>
        <w:t>Круглий</w:t>
      </w:r>
      <w:proofErr w:type="spellEnd"/>
      <w:r>
        <w:t xml:space="preserve"> </w:t>
      </w:r>
      <w:proofErr w:type="spellStart"/>
      <w:r>
        <w:t>стіл</w:t>
      </w:r>
      <w:proofErr w:type="spellEnd"/>
      <w:r>
        <w:t xml:space="preserve">*           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Хронічна</w:t>
      </w:r>
      <w:proofErr w:type="spellEnd"/>
      <w:r>
        <w:t xml:space="preserve"> </w:t>
      </w:r>
      <w:proofErr w:type="spellStart"/>
      <w:r>
        <w:t>серцева</w:t>
      </w:r>
      <w:proofErr w:type="spellEnd"/>
      <w:r>
        <w:t xml:space="preserve"> </w:t>
      </w:r>
      <w:proofErr w:type="spellStart"/>
      <w:r>
        <w:t>недостатність</w:t>
      </w:r>
      <w:proofErr w:type="spellEnd"/>
      <w:r>
        <w:t xml:space="preserve">. </w:t>
      </w:r>
      <w:proofErr w:type="spellStart"/>
      <w:r>
        <w:t>Виклики</w:t>
      </w:r>
      <w:proofErr w:type="spellEnd"/>
      <w:r>
        <w:t xml:space="preserve"> </w:t>
      </w:r>
      <w:proofErr w:type="spellStart"/>
      <w:r>
        <w:t>сьогодення</w:t>
      </w:r>
      <w:proofErr w:type="spellEnd"/>
      <w:r>
        <w:t xml:space="preserve">. Час </w:t>
      </w:r>
      <w:proofErr w:type="spellStart"/>
      <w:r>
        <w:t>інновацій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Я.М. </w:t>
      </w:r>
      <w:proofErr w:type="spellStart"/>
      <w:r>
        <w:t>Лутай</w:t>
      </w:r>
      <w:proofErr w:type="spellEnd"/>
      <w:r>
        <w:t xml:space="preserve">, Кузнецов І.В., </w:t>
      </w:r>
      <w:proofErr w:type="spellStart"/>
      <w:r>
        <w:t>Чендей</w:t>
      </w:r>
      <w:proofErr w:type="spellEnd"/>
      <w:r>
        <w:t xml:space="preserve"> Т.В – 60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16:05 – 16:55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Клінічний</w:t>
      </w:r>
      <w:proofErr w:type="spellEnd"/>
      <w:r>
        <w:t xml:space="preserve"> </w:t>
      </w:r>
      <w:proofErr w:type="spellStart"/>
      <w:r>
        <w:t>діалог</w:t>
      </w:r>
      <w:proofErr w:type="spellEnd"/>
      <w:r>
        <w:t xml:space="preserve">**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Кардіометаболічний</w:t>
      </w:r>
      <w:proofErr w:type="spellEnd"/>
      <w:r>
        <w:t xml:space="preserve"> </w:t>
      </w:r>
      <w:proofErr w:type="spellStart"/>
      <w:r>
        <w:t>пацієнт</w:t>
      </w:r>
      <w:proofErr w:type="spellEnd"/>
      <w:r>
        <w:t xml:space="preserve">: у </w:t>
      </w:r>
      <w:proofErr w:type="spellStart"/>
      <w:r>
        <w:t>пошуках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«</w:t>
      </w:r>
      <w:proofErr w:type="spellStart"/>
      <w:r>
        <w:t>легкі</w:t>
      </w:r>
      <w:proofErr w:type="spellEnd"/>
      <w:r>
        <w:t>/</w:t>
      </w:r>
      <w:proofErr w:type="spellStart"/>
      <w:r>
        <w:t>складні</w:t>
      </w:r>
      <w:proofErr w:type="spellEnd"/>
      <w:r>
        <w:t xml:space="preserve">» </w:t>
      </w:r>
      <w:proofErr w:type="spellStart"/>
      <w:r>
        <w:t>запитання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Л.А. </w:t>
      </w:r>
      <w:proofErr w:type="spellStart"/>
      <w:r>
        <w:t>Міщенко</w:t>
      </w:r>
      <w:proofErr w:type="spellEnd"/>
      <w:r>
        <w:t xml:space="preserve">, Л.К. Соколова – 40 </w:t>
      </w:r>
      <w:proofErr w:type="spellStart"/>
      <w:r>
        <w:t>хв</w:t>
      </w:r>
      <w:proofErr w:type="spellEnd"/>
      <w:r>
        <w:t xml:space="preserve">. 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10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lastRenderedPageBreak/>
        <w:t xml:space="preserve">16:55 – 17:20 </w:t>
      </w:r>
      <w:proofErr w:type="spellStart"/>
      <w:r>
        <w:t>Від</w:t>
      </w:r>
      <w:proofErr w:type="spellEnd"/>
      <w:r>
        <w:t xml:space="preserve"> науки до практики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Антитромботична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 у </w:t>
      </w:r>
      <w:proofErr w:type="spellStart"/>
      <w:r>
        <w:t>попередженні</w:t>
      </w:r>
      <w:proofErr w:type="spellEnd"/>
      <w:r>
        <w:t xml:space="preserve"> </w:t>
      </w:r>
      <w:proofErr w:type="spellStart"/>
      <w:r>
        <w:t>цереброваскулярних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: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ілюстрації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І.Л. </w:t>
      </w:r>
      <w:proofErr w:type="spellStart"/>
      <w:r>
        <w:t>Ревенько</w:t>
      </w:r>
      <w:proofErr w:type="spellEnd"/>
      <w:r>
        <w:t xml:space="preserve"> – 20 </w:t>
      </w:r>
      <w:proofErr w:type="spellStart"/>
      <w:r>
        <w:t>хв</w:t>
      </w:r>
      <w:proofErr w:type="spellEnd"/>
      <w:r>
        <w:t xml:space="preserve">.                                                    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17:20 – 18:05 </w:t>
      </w:r>
      <w:proofErr w:type="spellStart"/>
      <w:r>
        <w:t>Круглий</w:t>
      </w:r>
      <w:proofErr w:type="spellEnd"/>
      <w:r>
        <w:t xml:space="preserve"> </w:t>
      </w:r>
      <w:proofErr w:type="spellStart"/>
      <w:r>
        <w:t>стіл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Артеріальна</w:t>
      </w:r>
      <w:proofErr w:type="spellEnd"/>
      <w:r>
        <w:t xml:space="preserve"> </w:t>
      </w:r>
      <w:proofErr w:type="spellStart"/>
      <w:r>
        <w:t>гіпертензія</w:t>
      </w:r>
      <w:proofErr w:type="spellEnd"/>
      <w:r>
        <w:t xml:space="preserve"> та </w:t>
      </w:r>
      <w:proofErr w:type="spellStart"/>
      <w:r>
        <w:t>нирки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до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1. Роль </w:t>
      </w:r>
      <w:proofErr w:type="spellStart"/>
      <w:r>
        <w:t>ендотеліальної</w:t>
      </w:r>
      <w:proofErr w:type="spellEnd"/>
      <w:r>
        <w:t xml:space="preserve"> </w:t>
      </w:r>
      <w:proofErr w:type="spellStart"/>
      <w:r>
        <w:t>дисфункції</w:t>
      </w:r>
      <w:proofErr w:type="spellEnd"/>
      <w:r>
        <w:t xml:space="preserve"> в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хронічної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нирок</w:t>
      </w:r>
      <w:proofErr w:type="spellEnd"/>
      <w:r>
        <w:t xml:space="preserve"> у </w:t>
      </w:r>
      <w:proofErr w:type="spellStart"/>
      <w:r>
        <w:t>пацієнтів</w:t>
      </w:r>
      <w:proofErr w:type="spellEnd"/>
      <w:r>
        <w:t xml:space="preserve"> з </w:t>
      </w:r>
      <w:proofErr w:type="spellStart"/>
      <w:r>
        <w:t>артеріальною</w:t>
      </w:r>
      <w:proofErr w:type="spellEnd"/>
      <w:r>
        <w:t xml:space="preserve"> </w:t>
      </w:r>
      <w:proofErr w:type="spellStart"/>
      <w:r>
        <w:t>гіпертензією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Д.Д. </w:t>
      </w:r>
      <w:proofErr w:type="spellStart"/>
      <w:r>
        <w:t>Іванов</w:t>
      </w:r>
      <w:proofErr w:type="spellEnd"/>
      <w:r>
        <w:t xml:space="preserve"> – 30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2. </w:t>
      </w:r>
      <w:proofErr w:type="spellStart"/>
      <w:r>
        <w:t>Пацієнт</w:t>
      </w:r>
      <w:proofErr w:type="spellEnd"/>
      <w:r>
        <w:t xml:space="preserve"> з </w:t>
      </w:r>
      <w:proofErr w:type="spellStart"/>
      <w:r>
        <w:t>гіпертензивною</w:t>
      </w:r>
      <w:proofErr w:type="spellEnd"/>
      <w:r>
        <w:t xml:space="preserve"> </w:t>
      </w:r>
      <w:proofErr w:type="spellStart"/>
      <w:r>
        <w:t>хронічною</w:t>
      </w:r>
      <w:proofErr w:type="spellEnd"/>
      <w:r>
        <w:t xml:space="preserve"> хворобою </w:t>
      </w:r>
      <w:proofErr w:type="spellStart"/>
      <w:r>
        <w:t>нирок</w:t>
      </w:r>
      <w:proofErr w:type="spellEnd"/>
      <w:r>
        <w:t xml:space="preserve">: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ілюстрація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Л.А. </w:t>
      </w:r>
      <w:proofErr w:type="spellStart"/>
      <w:r>
        <w:t>Міщенко</w:t>
      </w:r>
      <w:proofErr w:type="spellEnd"/>
      <w:r>
        <w:t xml:space="preserve"> – 15 </w:t>
      </w:r>
      <w:proofErr w:type="spellStart"/>
      <w:r>
        <w:t>хв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</w:p>
    <w:p w:rsidR="00AC66CA" w:rsidRPr="00AC66CA" w:rsidRDefault="00AC66CA" w:rsidP="00AC66CA">
      <w:pPr>
        <w:pStyle w:val="a3"/>
        <w:rPr>
          <w:b/>
          <w:color w:val="1F497D" w:themeColor="text2"/>
          <w:sz w:val="36"/>
          <w:szCs w:val="36"/>
        </w:rPr>
      </w:pPr>
      <w:r w:rsidRPr="00AC66CA">
        <w:rPr>
          <w:b/>
          <w:color w:val="1F497D" w:themeColor="text2"/>
          <w:sz w:val="36"/>
          <w:szCs w:val="36"/>
        </w:rPr>
        <w:t xml:space="preserve">17 </w:t>
      </w:r>
      <w:proofErr w:type="gramStart"/>
      <w:r w:rsidRPr="00AC66CA">
        <w:rPr>
          <w:b/>
          <w:color w:val="1F497D" w:themeColor="text2"/>
          <w:sz w:val="36"/>
          <w:szCs w:val="36"/>
        </w:rPr>
        <w:t>лютого  (</w:t>
      </w:r>
      <w:proofErr w:type="spellStart"/>
      <w:proofErr w:type="gramEnd"/>
      <w:r w:rsidRPr="00AC66CA">
        <w:rPr>
          <w:b/>
          <w:color w:val="1F497D" w:themeColor="text2"/>
          <w:sz w:val="36"/>
          <w:szCs w:val="36"/>
        </w:rPr>
        <w:t>П’ятниця</w:t>
      </w:r>
      <w:proofErr w:type="spellEnd"/>
      <w:r w:rsidRPr="00AC66CA">
        <w:rPr>
          <w:b/>
          <w:color w:val="1F497D" w:themeColor="text2"/>
          <w:sz w:val="36"/>
          <w:szCs w:val="36"/>
        </w:rPr>
        <w:t>)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Модератор: д.м.н. Л.А. </w:t>
      </w:r>
      <w:proofErr w:type="spellStart"/>
      <w:r>
        <w:t>Міщенко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11:00 – 11:25 </w:t>
      </w:r>
      <w:proofErr w:type="spellStart"/>
      <w:r>
        <w:t>Лекція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Роль РААС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патології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Т.В. </w:t>
      </w:r>
      <w:proofErr w:type="spellStart"/>
      <w:r>
        <w:t>Талаєва</w:t>
      </w:r>
      <w:proofErr w:type="spellEnd"/>
      <w:r>
        <w:t xml:space="preserve"> – 20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11:25 – 11:50 </w:t>
      </w:r>
      <w:proofErr w:type="spellStart"/>
      <w:r>
        <w:t>Від</w:t>
      </w:r>
      <w:proofErr w:type="spellEnd"/>
      <w:r>
        <w:t xml:space="preserve"> науки до практики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Рекомендації</w:t>
      </w:r>
      <w:proofErr w:type="spellEnd"/>
      <w:r>
        <w:t xml:space="preserve"> з </w:t>
      </w:r>
      <w:proofErr w:type="spellStart"/>
      <w:r>
        <w:t>кардіо-онкології</w:t>
      </w:r>
      <w:proofErr w:type="spellEnd"/>
      <w:r>
        <w:t xml:space="preserve">: </w:t>
      </w:r>
      <w:proofErr w:type="spellStart"/>
      <w:r>
        <w:t>питання</w:t>
      </w:r>
      <w:proofErr w:type="spellEnd"/>
      <w:r>
        <w:t xml:space="preserve"> №1 </w:t>
      </w:r>
      <w:proofErr w:type="spellStart"/>
      <w:r>
        <w:t>серцева</w:t>
      </w:r>
      <w:proofErr w:type="spellEnd"/>
      <w:r>
        <w:t xml:space="preserve"> </w:t>
      </w:r>
      <w:proofErr w:type="spellStart"/>
      <w:r>
        <w:t>недостатність</w:t>
      </w:r>
      <w:proofErr w:type="spellEnd"/>
      <w:r>
        <w:t xml:space="preserve"> як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кардіотоксичності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С.М. Кожухов – 20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11:50 – 12:10 </w:t>
      </w:r>
      <w:proofErr w:type="spellStart"/>
      <w:r>
        <w:t>Погляд</w:t>
      </w:r>
      <w:proofErr w:type="spellEnd"/>
      <w:r>
        <w:t xml:space="preserve"> на проблему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Прихильність</w:t>
      </w:r>
      <w:proofErr w:type="spellEnd"/>
      <w:r>
        <w:t xml:space="preserve"> та </w:t>
      </w:r>
      <w:proofErr w:type="spellStart"/>
      <w:r>
        <w:t>постійність</w:t>
      </w:r>
      <w:proofErr w:type="spellEnd"/>
      <w:r>
        <w:t xml:space="preserve"> як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 в </w:t>
      </w:r>
      <w:proofErr w:type="spellStart"/>
      <w:r>
        <w:t>лікуванні</w:t>
      </w:r>
      <w:proofErr w:type="spellEnd"/>
      <w:r>
        <w:t xml:space="preserve"> АГ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Л.А. </w:t>
      </w:r>
      <w:proofErr w:type="spellStart"/>
      <w:r>
        <w:t>Міщенко</w:t>
      </w:r>
      <w:proofErr w:type="spellEnd"/>
      <w:r>
        <w:t xml:space="preserve"> – 15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lastRenderedPageBreak/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12:10 – 12:35 </w:t>
      </w:r>
      <w:proofErr w:type="spellStart"/>
      <w:r>
        <w:t>Погляд</w:t>
      </w:r>
      <w:proofErr w:type="spellEnd"/>
      <w:r>
        <w:t xml:space="preserve"> на проблему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Правильне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як </w:t>
      </w:r>
      <w:proofErr w:type="spellStart"/>
      <w:r>
        <w:t>універсальний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в </w:t>
      </w:r>
      <w:proofErr w:type="spellStart"/>
      <w:r>
        <w:t>лікуванні</w:t>
      </w:r>
      <w:proofErr w:type="spellEnd"/>
      <w:r>
        <w:t xml:space="preserve"> </w:t>
      </w:r>
      <w:proofErr w:type="spellStart"/>
      <w:r>
        <w:t>кардіометаболічних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А.М. Соколова – 20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12:35 – 13:25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дискусія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Коморбідний</w:t>
      </w:r>
      <w:proofErr w:type="spellEnd"/>
      <w:r>
        <w:t xml:space="preserve"> </w:t>
      </w:r>
      <w:proofErr w:type="spellStart"/>
      <w:r>
        <w:t>пацієнт</w:t>
      </w:r>
      <w:proofErr w:type="spellEnd"/>
      <w:r>
        <w:t xml:space="preserve">: у </w:t>
      </w:r>
      <w:proofErr w:type="spellStart"/>
      <w:r>
        <w:t>пошуках</w:t>
      </w:r>
      <w:proofErr w:type="spellEnd"/>
      <w:r>
        <w:t xml:space="preserve"> оптимального </w:t>
      </w:r>
      <w:proofErr w:type="spellStart"/>
      <w:r>
        <w:t>рішення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О.О. </w:t>
      </w:r>
      <w:proofErr w:type="spellStart"/>
      <w:r>
        <w:t>Матова</w:t>
      </w:r>
      <w:proofErr w:type="spellEnd"/>
      <w:r>
        <w:t xml:space="preserve">, І.Л. </w:t>
      </w:r>
      <w:proofErr w:type="spellStart"/>
      <w:r>
        <w:t>Ревенько</w:t>
      </w:r>
      <w:proofErr w:type="spellEnd"/>
      <w:r>
        <w:t xml:space="preserve">, Я.А. </w:t>
      </w:r>
      <w:proofErr w:type="spellStart"/>
      <w:r>
        <w:t>Саєнко</w:t>
      </w:r>
      <w:proofErr w:type="spellEnd"/>
      <w:r>
        <w:t xml:space="preserve"> – 40 </w:t>
      </w:r>
      <w:proofErr w:type="spellStart"/>
      <w:r>
        <w:t>хв</w:t>
      </w:r>
      <w:proofErr w:type="spellEnd"/>
      <w:r>
        <w:t xml:space="preserve">.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10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13:25 – 14:15 </w:t>
      </w:r>
      <w:proofErr w:type="spellStart"/>
      <w:r>
        <w:t>Круглий</w:t>
      </w:r>
      <w:proofErr w:type="spellEnd"/>
      <w:r>
        <w:t xml:space="preserve"> </w:t>
      </w:r>
      <w:proofErr w:type="spellStart"/>
      <w:r>
        <w:t>стіл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Резистентна</w:t>
      </w:r>
      <w:proofErr w:type="spellEnd"/>
      <w:r>
        <w:t xml:space="preserve"> АГ і </w:t>
      </w:r>
      <w:proofErr w:type="spellStart"/>
      <w:r>
        <w:t>фібриляція</w:t>
      </w:r>
      <w:proofErr w:type="spellEnd"/>
      <w:r>
        <w:t xml:space="preserve"> </w:t>
      </w:r>
      <w:proofErr w:type="spellStart"/>
      <w:r>
        <w:t>передсердь</w:t>
      </w:r>
      <w:proofErr w:type="spellEnd"/>
      <w:r>
        <w:t xml:space="preserve">: на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Л.А. </w:t>
      </w:r>
      <w:proofErr w:type="spellStart"/>
      <w:r>
        <w:t>Міщенко</w:t>
      </w:r>
      <w:proofErr w:type="spellEnd"/>
      <w:r>
        <w:t xml:space="preserve">, О.М. Романова – 40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10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14:15 – 14:40 </w:t>
      </w:r>
      <w:proofErr w:type="spellStart"/>
      <w:r>
        <w:t>Від</w:t>
      </w:r>
      <w:proofErr w:type="spellEnd"/>
      <w:r>
        <w:t xml:space="preserve"> науки до практики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Малі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</w:t>
      </w:r>
      <w:proofErr w:type="spellStart"/>
      <w:r>
        <w:t>прегабаліну</w:t>
      </w:r>
      <w:proofErr w:type="spellEnd"/>
      <w:r>
        <w:t xml:space="preserve"> у </w:t>
      </w:r>
      <w:proofErr w:type="spellStart"/>
      <w:r>
        <w:t>кардіологічних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Н.Ю. </w:t>
      </w:r>
      <w:proofErr w:type="spellStart"/>
      <w:r>
        <w:t>Осовська</w:t>
      </w:r>
      <w:proofErr w:type="spellEnd"/>
      <w:r>
        <w:t xml:space="preserve"> – 20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–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14:40 – 15:30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дискусія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Пацієнтка</w:t>
      </w:r>
      <w:proofErr w:type="spellEnd"/>
      <w:r>
        <w:t xml:space="preserve"> з </w:t>
      </w:r>
      <w:proofErr w:type="spellStart"/>
      <w:r>
        <w:t>метаболічним</w:t>
      </w:r>
      <w:proofErr w:type="spellEnd"/>
      <w:r>
        <w:t xml:space="preserve"> синдромом: </w:t>
      </w:r>
      <w:proofErr w:type="spellStart"/>
      <w:r>
        <w:t>нестандартні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в </w:t>
      </w:r>
      <w:proofErr w:type="spellStart"/>
      <w:r>
        <w:t>стандартній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   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Л.К. Соколова, Л.А. </w:t>
      </w:r>
      <w:proofErr w:type="spellStart"/>
      <w:r>
        <w:t>Міщенко</w:t>
      </w:r>
      <w:proofErr w:type="spellEnd"/>
      <w:r>
        <w:t xml:space="preserve"> – 40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10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15:30 – 16:05 </w:t>
      </w:r>
      <w:proofErr w:type="spellStart"/>
      <w:r>
        <w:t>Круглий</w:t>
      </w:r>
      <w:proofErr w:type="spellEnd"/>
      <w:r>
        <w:t xml:space="preserve"> </w:t>
      </w:r>
      <w:proofErr w:type="spellStart"/>
      <w:r>
        <w:t>стіл</w:t>
      </w:r>
      <w:proofErr w:type="spellEnd"/>
      <w:r>
        <w:t xml:space="preserve">*  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антитромбоцитарної</w:t>
      </w:r>
      <w:proofErr w:type="spellEnd"/>
      <w:r>
        <w:t xml:space="preserve"> </w:t>
      </w:r>
      <w:proofErr w:type="spellStart"/>
      <w:r>
        <w:t>терапії</w:t>
      </w:r>
      <w:proofErr w:type="spellEnd"/>
      <w:r>
        <w:t xml:space="preserve"> на амбулаторному </w:t>
      </w:r>
      <w:proofErr w:type="spellStart"/>
      <w:r>
        <w:t>етапі</w:t>
      </w:r>
      <w:proofErr w:type="spellEnd"/>
      <w:r>
        <w:t xml:space="preserve"> у </w:t>
      </w:r>
      <w:proofErr w:type="spellStart"/>
      <w:r>
        <w:t>пацієнта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переніс</w:t>
      </w:r>
      <w:proofErr w:type="spellEnd"/>
      <w:r>
        <w:t xml:space="preserve"> ІМ без </w:t>
      </w:r>
      <w:proofErr w:type="spellStart"/>
      <w:r>
        <w:t>підйому</w:t>
      </w:r>
      <w:proofErr w:type="spellEnd"/>
      <w:r>
        <w:t xml:space="preserve"> сегмента ST.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О.І. </w:t>
      </w:r>
      <w:proofErr w:type="spellStart"/>
      <w:r>
        <w:t>Іркін</w:t>
      </w:r>
      <w:proofErr w:type="spellEnd"/>
      <w:r>
        <w:t xml:space="preserve">, І.В. Кузнецов – 30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5 </w:t>
      </w:r>
      <w:proofErr w:type="spellStart"/>
      <w:r>
        <w:t>хв</w:t>
      </w:r>
      <w:proofErr w:type="spellEnd"/>
      <w:r>
        <w:t>.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16:05 – 16:55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дискусія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Коморбідні</w:t>
      </w:r>
      <w:proofErr w:type="spellEnd"/>
      <w:r>
        <w:t xml:space="preserve"> «</w:t>
      </w:r>
      <w:proofErr w:type="spellStart"/>
      <w:r>
        <w:t>кардіологічні</w:t>
      </w:r>
      <w:proofErr w:type="spellEnd"/>
      <w:r>
        <w:t xml:space="preserve">» </w:t>
      </w:r>
      <w:proofErr w:type="spellStart"/>
      <w:r>
        <w:t>пацієнти</w:t>
      </w:r>
      <w:proofErr w:type="spellEnd"/>
      <w:r>
        <w:t xml:space="preserve">: коли не </w:t>
      </w:r>
      <w:proofErr w:type="spellStart"/>
      <w:r>
        <w:t>обійтись</w:t>
      </w:r>
      <w:proofErr w:type="spellEnd"/>
      <w:r>
        <w:t xml:space="preserve"> без </w:t>
      </w:r>
      <w:proofErr w:type="spellStart"/>
      <w:r>
        <w:t>ендокринолога</w:t>
      </w:r>
      <w:proofErr w:type="spellEnd"/>
      <w:r>
        <w:t xml:space="preserve"> те нефролога    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r>
        <w:t>Учасники</w:t>
      </w:r>
      <w:proofErr w:type="spellEnd"/>
      <w:r>
        <w:t xml:space="preserve">: Л.А. </w:t>
      </w:r>
      <w:proofErr w:type="spellStart"/>
      <w:r>
        <w:t>Міщенко</w:t>
      </w:r>
      <w:proofErr w:type="spellEnd"/>
      <w:r>
        <w:t xml:space="preserve">, Л.К. Соколова, С.В. </w:t>
      </w:r>
      <w:proofErr w:type="spellStart"/>
      <w:r>
        <w:t>Кушніренко</w:t>
      </w:r>
      <w:proofErr w:type="spellEnd"/>
      <w:r>
        <w:t xml:space="preserve"> – 40 </w:t>
      </w:r>
      <w:proofErr w:type="spellStart"/>
      <w:r>
        <w:t>хв</w:t>
      </w:r>
      <w:proofErr w:type="spellEnd"/>
      <w:r>
        <w:t xml:space="preserve">.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proofErr w:type="spellStart"/>
      <w:proofErr w:type="gramStart"/>
      <w:r>
        <w:t>Відповіді</w:t>
      </w:r>
      <w:proofErr w:type="spellEnd"/>
      <w:proofErr w:type="gramEnd"/>
      <w:r>
        <w:t xml:space="preserve"> а </w:t>
      </w:r>
      <w:proofErr w:type="spellStart"/>
      <w:r>
        <w:t>запитання</w:t>
      </w:r>
      <w:proofErr w:type="spellEnd"/>
      <w:r>
        <w:t xml:space="preserve"> – 10 </w:t>
      </w:r>
      <w:proofErr w:type="spellStart"/>
      <w:r>
        <w:t>хв</w:t>
      </w:r>
      <w:proofErr w:type="spellEnd"/>
      <w:r>
        <w:t xml:space="preserve">.  </w:t>
      </w:r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 xml:space="preserve">*проводиться за </w:t>
      </w:r>
      <w:proofErr w:type="spellStart"/>
      <w:r>
        <w:t>наукової</w:t>
      </w:r>
      <w:proofErr w:type="spellEnd"/>
      <w:r>
        <w:t xml:space="preserve"> та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АстраЗенека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та не є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за системою </w:t>
      </w:r>
      <w:proofErr w:type="spellStart"/>
      <w:r>
        <w:t>безперервного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</w:p>
    <w:p w:rsidR="00AC66CA" w:rsidRDefault="00AC66CA" w:rsidP="00AC66CA">
      <w:pPr>
        <w:pStyle w:val="a3"/>
      </w:pPr>
    </w:p>
    <w:p w:rsidR="00AC66CA" w:rsidRDefault="00AC66CA" w:rsidP="00AC66CA">
      <w:pPr>
        <w:pStyle w:val="a3"/>
      </w:pPr>
      <w:r>
        <w:t>**</w:t>
      </w:r>
      <w:proofErr w:type="spellStart"/>
      <w:r>
        <w:t>Доповідь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«</w:t>
      </w:r>
      <w:proofErr w:type="spellStart"/>
      <w:r>
        <w:t>Aсino</w:t>
      </w:r>
      <w:proofErr w:type="spellEnd"/>
      <w:r>
        <w:t>»</w:t>
      </w:r>
    </w:p>
    <w:sectPr w:rsidR="00AC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A"/>
    <w:rsid w:val="00AC66CA"/>
    <w:rsid w:val="00EE2A6A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A869"/>
  <w15:chartTrackingRefBased/>
  <w15:docId w15:val="{11DEC2FD-D30B-4F18-9E83-D166B26A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2023-02-15T18:44:00Z</dcterms:created>
  <dcterms:modified xsi:type="dcterms:W3CDTF">2023-02-15T18:49:00Z</dcterms:modified>
</cp:coreProperties>
</file>